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09F2" w14:textId="77777777" w:rsidR="00C3300E" w:rsidRDefault="00894A89">
      <w:r>
        <w:t xml:space="preserve">BISOGNI </w:t>
      </w:r>
      <w:proofErr w:type="gramStart"/>
      <w:r>
        <w:t>FORMATIVI :</w:t>
      </w:r>
      <w:proofErr w:type="gramEnd"/>
      <w:r w:rsidR="0015617A">
        <w:t xml:space="preserve">  </w:t>
      </w:r>
      <w:r>
        <w:t>OBIETTIVI TECNICO PROFESSIONAL</w:t>
      </w:r>
      <w:r w:rsidR="00C3300E">
        <w:t>I</w:t>
      </w:r>
    </w:p>
    <w:p w14:paraId="4FA94A2D" w14:textId="77777777" w:rsidR="00EB043A" w:rsidRDefault="00EB043A">
      <w:r w:rsidRPr="00EB043A">
        <w:rPr>
          <w:noProof/>
        </w:rPr>
        <w:drawing>
          <wp:inline distT="0" distB="0" distL="0" distR="0" wp14:anchorId="79CDC45C" wp14:editId="65F2EC17">
            <wp:extent cx="8473937" cy="3323646"/>
            <wp:effectExtent l="19050" t="0" r="22363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C8F8235" w14:textId="77777777" w:rsidR="00C3300E" w:rsidRDefault="00C3300E">
      <w:r>
        <w:t>Maggiori incrementi percentuali nell’ultimo anno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03"/>
      </w:tblGrid>
      <w:tr w:rsidR="00C3300E" w:rsidRPr="00890029" w14:paraId="22E5A43C" w14:textId="77777777" w:rsidTr="000D31A6">
        <w:tc>
          <w:tcPr>
            <w:tcW w:w="675" w:type="dxa"/>
          </w:tcPr>
          <w:p w14:paraId="1882E746" w14:textId="77777777" w:rsidR="00C3300E" w:rsidRPr="00890029" w:rsidRDefault="00C3300E" w:rsidP="000D31A6">
            <w:pPr>
              <w:spacing w:after="0" w:line="240" w:lineRule="auto"/>
            </w:pPr>
            <w:r w:rsidRPr="00890029">
              <w:t>22</w:t>
            </w:r>
          </w:p>
        </w:tc>
        <w:tc>
          <w:tcPr>
            <w:tcW w:w="9103" w:type="dxa"/>
          </w:tcPr>
          <w:p w14:paraId="70EF2EDC" w14:textId="77777777" w:rsidR="00C3300E" w:rsidRPr="00890029" w:rsidRDefault="00C3300E" w:rsidP="000D31A6">
            <w:pPr>
              <w:spacing w:after="0" w:line="240" w:lineRule="auto"/>
              <w:rPr>
                <w:b/>
              </w:rPr>
            </w:pPr>
            <w:r w:rsidRPr="00890029">
              <w:t>F</w:t>
            </w:r>
            <w:r w:rsidRPr="004654E7">
              <w:t>ragilit</w:t>
            </w:r>
            <w:r w:rsidRPr="00890029">
              <w:t xml:space="preserve">à </w:t>
            </w:r>
            <w:r w:rsidRPr="00890029">
              <w:rPr>
                <w:b/>
              </w:rPr>
              <w:t>e cronicità</w:t>
            </w:r>
            <w:r w:rsidRPr="004654E7">
              <w:t xml:space="preserve"> (minori, anziani, </w:t>
            </w:r>
            <w:r w:rsidRPr="00890029">
              <w:rPr>
                <w:b/>
              </w:rPr>
              <w:t>dipendenze da stupefacenti, alcool e ludopatia</w:t>
            </w:r>
            <w:r w:rsidRPr="00890029">
              <w:t xml:space="preserve">, salute mentale), </w:t>
            </w:r>
            <w:r w:rsidRPr="00890029">
              <w:rPr>
                <w:b/>
              </w:rPr>
              <w:t xml:space="preserve">nuove povertà, </w:t>
            </w:r>
            <w:r w:rsidRPr="004654E7">
              <w:t xml:space="preserve">tutela degli aspetti assistenziali </w:t>
            </w:r>
            <w:r w:rsidRPr="00890029">
              <w:rPr>
                <w:b/>
              </w:rPr>
              <w:t xml:space="preserve">sociosanitari </w:t>
            </w:r>
            <w:r w:rsidRPr="004654E7">
              <w:t>e socio-assistenziali</w:t>
            </w:r>
          </w:p>
        </w:tc>
      </w:tr>
      <w:tr w:rsidR="00C3300E" w:rsidRPr="00890029" w14:paraId="33FFB15A" w14:textId="77777777" w:rsidTr="00C330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6471" w14:textId="77777777" w:rsidR="00C3300E" w:rsidRPr="00890029" w:rsidRDefault="00C3300E" w:rsidP="000D31A6">
            <w:pPr>
              <w:spacing w:after="0" w:line="240" w:lineRule="auto"/>
            </w:pPr>
            <w:r>
              <w:t xml:space="preserve"> </w:t>
            </w:r>
            <w:r w:rsidRPr="00890029">
              <w:t>35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2A4C" w14:textId="77777777" w:rsidR="00C3300E" w:rsidRPr="00890029" w:rsidRDefault="00C3300E" w:rsidP="000D31A6">
            <w:pPr>
              <w:spacing w:after="0" w:line="240" w:lineRule="auto"/>
            </w:pPr>
            <w:r w:rsidRPr="00890029">
              <w:t xml:space="preserve">Argomenti di carattere generale: </w:t>
            </w:r>
            <w:r w:rsidRPr="00C3300E">
              <w:t>informatica di livello avanzato e lingua inglese scientifica. Normativa in materia sanitaria: i principi etici e civili del SSN e normativa su materie oggetto delle singole professioni sanitarie, con acquisizione di nozioni tecnico-professionali</w:t>
            </w:r>
          </w:p>
        </w:tc>
      </w:tr>
      <w:tr w:rsidR="00C3300E" w:rsidRPr="00890029" w14:paraId="6854A1C7" w14:textId="77777777" w:rsidTr="00C330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9A64" w14:textId="77777777" w:rsidR="00C3300E" w:rsidRPr="00890029" w:rsidRDefault="00C3300E" w:rsidP="000D31A6">
            <w:pPr>
              <w:spacing w:after="0" w:line="240" w:lineRule="auto"/>
            </w:pPr>
            <w:r w:rsidRPr="00890029">
              <w:t>37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E039" w14:textId="77777777" w:rsidR="00C3300E" w:rsidRPr="00C3300E" w:rsidRDefault="00C3300E" w:rsidP="000D31A6">
            <w:pPr>
              <w:spacing w:after="0" w:line="240" w:lineRule="auto"/>
            </w:pPr>
            <w:r w:rsidRPr="00C3300E">
              <w:t xml:space="preserve">Metodologie, tecniche e procedimenti di misura e indagini analitiche, diagnostiche e di screening anche in ambito ambientale, del territorio e del patrimonio artistico e culturale. Raccolta, processa mento ed elaborazione dei dati e dell’informazione </w:t>
            </w:r>
          </w:p>
        </w:tc>
      </w:tr>
    </w:tbl>
    <w:p w14:paraId="11CF3C8B" w14:textId="77777777" w:rsidR="00C3300E" w:rsidRDefault="00C3300E"/>
    <w:p w14:paraId="56524D87" w14:textId="77777777" w:rsidR="00C3300E" w:rsidRDefault="00C3300E">
      <w:r>
        <w:t>Comunque sopra il 20% costante: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03"/>
      </w:tblGrid>
      <w:tr w:rsidR="00C3300E" w:rsidRPr="00890029" w14:paraId="1DFB7607" w14:textId="77777777" w:rsidTr="000D31A6">
        <w:tc>
          <w:tcPr>
            <w:tcW w:w="675" w:type="dxa"/>
          </w:tcPr>
          <w:p w14:paraId="2E751441" w14:textId="77777777" w:rsidR="00C3300E" w:rsidRPr="00890029" w:rsidRDefault="00C3300E" w:rsidP="000D31A6">
            <w:pPr>
              <w:spacing w:after="0" w:line="240" w:lineRule="auto"/>
            </w:pPr>
            <w:r w:rsidRPr="00890029">
              <w:lastRenderedPageBreak/>
              <w:t>10</w:t>
            </w:r>
          </w:p>
        </w:tc>
        <w:tc>
          <w:tcPr>
            <w:tcW w:w="9103" w:type="dxa"/>
          </w:tcPr>
          <w:p w14:paraId="5C96BDC7" w14:textId="77777777" w:rsidR="00C3300E" w:rsidRPr="00890029" w:rsidRDefault="00C3300E" w:rsidP="000D31A6">
            <w:pPr>
              <w:spacing w:after="0" w:line="240" w:lineRule="auto"/>
              <w:jc w:val="both"/>
            </w:pPr>
            <w:r w:rsidRPr="00841CF7">
              <w:t xml:space="preserve">epidemiologia - prevenzione e promozione della salute </w:t>
            </w:r>
            <w:r w:rsidRPr="00890029">
              <w:t xml:space="preserve">– </w:t>
            </w:r>
            <w:r w:rsidRPr="00890029">
              <w:rPr>
                <w:b/>
              </w:rPr>
              <w:t>diagnostica – tossicologia</w:t>
            </w:r>
            <w:r w:rsidRPr="00890029">
              <w:t xml:space="preserve"> con acquisizione </w:t>
            </w:r>
            <w:proofErr w:type="gramStart"/>
            <w:r w:rsidRPr="00890029">
              <w:t>dei nozioni</w:t>
            </w:r>
            <w:proofErr w:type="gramEnd"/>
            <w:r w:rsidRPr="00890029">
              <w:t xml:space="preserve"> tecnico-professionali</w:t>
            </w:r>
          </w:p>
        </w:tc>
      </w:tr>
      <w:tr w:rsidR="00C3300E" w:rsidRPr="00890029" w14:paraId="317BFE48" w14:textId="77777777" w:rsidTr="00C330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B240" w14:textId="77777777" w:rsidR="00C3300E" w:rsidRPr="00890029" w:rsidRDefault="00C3300E" w:rsidP="000D31A6">
            <w:pPr>
              <w:spacing w:after="0" w:line="240" w:lineRule="auto"/>
            </w:pPr>
            <w:r w:rsidRPr="00890029">
              <w:t>18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1492" w14:textId="77777777" w:rsidR="00C3300E" w:rsidRPr="00C3300E" w:rsidRDefault="00C3300E" w:rsidP="000D31A6">
            <w:pPr>
              <w:spacing w:after="0" w:line="240" w:lineRule="auto"/>
              <w:jc w:val="both"/>
            </w:pPr>
            <w:r w:rsidRPr="004654E7">
              <w:t>contenuti tecnico-professionali (conoscenze e competenze) specifici di ciascuna professione, di ciascuna specializzazione e di ciascuna attività ultraspecialistica</w:t>
            </w:r>
            <w:r w:rsidRPr="00890029">
              <w:t xml:space="preserve"> ivi incluse le malattie rare </w:t>
            </w:r>
            <w:r w:rsidRPr="00C3300E">
              <w:t>e la medicina di genere</w:t>
            </w:r>
          </w:p>
        </w:tc>
      </w:tr>
      <w:tr w:rsidR="00C3300E" w:rsidRPr="00890029" w14:paraId="31C97C73" w14:textId="77777777" w:rsidTr="00C330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D071" w14:textId="77777777" w:rsidR="00C3300E" w:rsidRPr="00890029" w:rsidRDefault="00C3300E" w:rsidP="000D31A6">
            <w:pPr>
              <w:spacing w:after="0" w:line="240" w:lineRule="auto"/>
            </w:pPr>
            <w:r w:rsidRPr="00890029">
              <w:t>21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7968" w14:textId="77777777" w:rsidR="00C3300E" w:rsidRPr="00C3300E" w:rsidRDefault="00C3300E" w:rsidP="00C3300E">
            <w:pPr>
              <w:spacing w:after="0" w:line="240" w:lineRule="auto"/>
              <w:jc w:val="both"/>
            </w:pPr>
            <w:r w:rsidRPr="004654E7">
              <w:t>trattamento del dolore acuto e cronico. palliazione</w:t>
            </w:r>
          </w:p>
        </w:tc>
      </w:tr>
      <w:tr w:rsidR="00C3300E" w:rsidRPr="00890029" w14:paraId="21910B30" w14:textId="77777777" w:rsidTr="00C330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1050" w14:textId="77777777" w:rsidR="00C3300E" w:rsidRPr="00890029" w:rsidRDefault="00C3300E" w:rsidP="000D31A6">
            <w:pPr>
              <w:spacing w:after="0" w:line="240" w:lineRule="auto"/>
            </w:pPr>
            <w:r w:rsidRPr="00890029">
              <w:t>29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9F2" w14:textId="77777777" w:rsidR="00C3300E" w:rsidRPr="00C3300E" w:rsidRDefault="00C3300E" w:rsidP="00C3300E">
            <w:pPr>
              <w:spacing w:after="0" w:line="240" w:lineRule="auto"/>
              <w:jc w:val="both"/>
            </w:pPr>
            <w:r w:rsidRPr="004E16EB">
              <w:t>innovazione tecnologica: valutazione, miglioramento dei processi di gestione delle tecnologie biomediche</w:t>
            </w:r>
            <w:r w:rsidRPr="00890029">
              <w:t xml:space="preserve"> </w:t>
            </w:r>
            <w:r w:rsidRPr="00C3300E">
              <w:t>chimiche, fisiche</w:t>
            </w:r>
            <w:r w:rsidRPr="004E16EB">
              <w:t xml:space="preserve"> e dei dispositivi medici. </w:t>
            </w:r>
            <w:r w:rsidRPr="00890029">
              <w:t>H</w:t>
            </w:r>
            <w:r w:rsidRPr="004E16EB">
              <w:t xml:space="preserve">ealth </w:t>
            </w:r>
            <w:proofErr w:type="spellStart"/>
            <w:r w:rsidRPr="004E16EB">
              <w:t>technology</w:t>
            </w:r>
            <w:proofErr w:type="spellEnd"/>
            <w:r w:rsidRPr="004E16EB">
              <w:t xml:space="preserve"> </w:t>
            </w:r>
            <w:proofErr w:type="spellStart"/>
            <w:r w:rsidRPr="004E16EB">
              <w:t>assessment</w:t>
            </w:r>
            <w:proofErr w:type="spellEnd"/>
          </w:p>
        </w:tc>
      </w:tr>
    </w:tbl>
    <w:p w14:paraId="5466F4D9" w14:textId="77777777" w:rsidR="00C3300E" w:rsidRDefault="00C3300E">
      <w:r>
        <w:t>OBIETTIVI DI PROCESSO</w:t>
      </w:r>
    </w:p>
    <w:p w14:paraId="0CCBFC75" w14:textId="77777777" w:rsidR="00F43198" w:rsidRDefault="00F43198">
      <w:r w:rsidRPr="00F43198">
        <w:rPr>
          <w:noProof/>
        </w:rPr>
        <w:drawing>
          <wp:inline distT="0" distB="0" distL="0" distR="0" wp14:anchorId="33581323" wp14:editId="54E2E4F4">
            <wp:extent cx="7763096" cy="2949934"/>
            <wp:effectExtent l="19050" t="0" r="28354" b="2816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8A0BCE5" w14:textId="77777777" w:rsidR="00F43198" w:rsidRDefault="00F43198" w:rsidP="00F43198">
      <w:pPr>
        <w:tabs>
          <w:tab w:val="left" w:pos="7964"/>
        </w:tabs>
      </w:pPr>
      <w:r>
        <w:t xml:space="preserve">Gli obiettivi 4 e 7 e 9 che nei due anni di pandemie erano calati molto sono risaliti molto </w:t>
      </w:r>
      <w:r>
        <w:tab/>
        <w:t>nel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03"/>
      </w:tblGrid>
      <w:tr w:rsidR="00F43198" w:rsidRPr="00890029" w14:paraId="4D4FDD7E" w14:textId="77777777" w:rsidTr="000D31A6">
        <w:tc>
          <w:tcPr>
            <w:tcW w:w="675" w:type="dxa"/>
          </w:tcPr>
          <w:p w14:paraId="197B4D00" w14:textId="77777777" w:rsidR="00F43198" w:rsidRPr="00890029" w:rsidRDefault="00F43198" w:rsidP="000D31A6">
            <w:pPr>
              <w:spacing w:after="0" w:line="240" w:lineRule="auto"/>
            </w:pPr>
            <w:r w:rsidRPr="00890029">
              <w:t>4</w:t>
            </w:r>
          </w:p>
        </w:tc>
        <w:tc>
          <w:tcPr>
            <w:tcW w:w="9103" w:type="dxa"/>
          </w:tcPr>
          <w:p w14:paraId="2A45A822" w14:textId="77777777" w:rsidR="00F43198" w:rsidRPr="00890029" w:rsidRDefault="00F43198" w:rsidP="000D31A6">
            <w:pPr>
              <w:spacing w:after="0" w:line="240" w:lineRule="auto"/>
            </w:pPr>
            <w:r w:rsidRPr="00841CF7">
              <w:t>appro</w:t>
            </w:r>
            <w:r w:rsidRPr="00890029">
              <w:t xml:space="preserve">priatezza prestazioni </w:t>
            </w:r>
            <w:proofErr w:type="gramStart"/>
            <w:r w:rsidRPr="00890029">
              <w:t xml:space="preserve">sanitarie, </w:t>
            </w:r>
            <w:r w:rsidRPr="00841CF7">
              <w:t xml:space="preserve"> sistemi</w:t>
            </w:r>
            <w:proofErr w:type="gramEnd"/>
            <w:r w:rsidRPr="00841CF7">
              <w:t xml:space="preserve"> di valutazione, verifica e miglioramento dell'efficienza ed efficacia</w:t>
            </w:r>
            <w:r w:rsidRPr="00890029">
              <w:t>. Livelli essenziali di assistenza (LEA)</w:t>
            </w:r>
          </w:p>
        </w:tc>
      </w:tr>
      <w:tr w:rsidR="00F43198" w:rsidRPr="00890029" w14:paraId="676A68E5" w14:textId="77777777" w:rsidTr="00F4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0D02" w14:textId="77777777" w:rsidR="00F43198" w:rsidRPr="00890029" w:rsidRDefault="00F43198" w:rsidP="000D31A6">
            <w:pPr>
              <w:spacing w:after="0" w:line="240" w:lineRule="auto"/>
            </w:pPr>
            <w:r w:rsidRPr="00890029">
              <w:t>7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BE39" w14:textId="77777777" w:rsidR="00F43198" w:rsidRPr="00F43198" w:rsidRDefault="00F43198" w:rsidP="000D31A6">
            <w:pPr>
              <w:spacing w:after="0" w:line="240" w:lineRule="auto"/>
            </w:pPr>
            <w:r w:rsidRPr="00841CF7">
              <w:t>la comunicazione efficace interna, esterna, con paziente. la privacy ed il consenso informato</w:t>
            </w:r>
          </w:p>
        </w:tc>
      </w:tr>
      <w:tr w:rsidR="00F43198" w:rsidRPr="00890029" w14:paraId="1753CBF4" w14:textId="77777777" w:rsidTr="00F43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1160" w14:textId="77777777" w:rsidR="00F43198" w:rsidRPr="00890029" w:rsidRDefault="00F43198" w:rsidP="000D31A6">
            <w:pPr>
              <w:spacing w:after="0" w:line="240" w:lineRule="auto"/>
            </w:pPr>
            <w:r w:rsidRPr="00890029">
              <w:t>9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7733" w14:textId="77777777" w:rsidR="00F43198" w:rsidRPr="00F43198" w:rsidRDefault="00F43198" w:rsidP="000D31A6">
            <w:pPr>
              <w:spacing w:after="0" w:line="240" w:lineRule="auto"/>
            </w:pPr>
            <w:r w:rsidRPr="00841CF7">
              <w:t>integrazione tra assistenza territoriale ed ospedaliera</w:t>
            </w:r>
          </w:p>
        </w:tc>
      </w:tr>
    </w:tbl>
    <w:p w14:paraId="04C3FCC0" w14:textId="77777777" w:rsidR="00F43198" w:rsidRDefault="00F43198" w:rsidP="00F43198">
      <w:pPr>
        <w:tabs>
          <w:tab w:val="left" w:pos="7964"/>
        </w:tabs>
      </w:pPr>
    </w:p>
    <w:p w14:paraId="6DC4128F" w14:textId="77777777" w:rsidR="00F43198" w:rsidRDefault="00F43198" w:rsidP="00F43198">
      <w:pPr>
        <w:tabs>
          <w:tab w:val="left" w:pos="7964"/>
        </w:tabs>
      </w:pPr>
      <w:r>
        <w:lastRenderedPageBreak/>
        <w:t>OBIETTIVI DI SISTEMA</w:t>
      </w:r>
    </w:p>
    <w:p w14:paraId="1608FCBA" w14:textId="77777777" w:rsidR="00F43198" w:rsidRDefault="00F43198" w:rsidP="00F43198">
      <w:pPr>
        <w:tabs>
          <w:tab w:val="left" w:pos="7964"/>
        </w:tabs>
      </w:pPr>
      <w:r w:rsidRPr="00F43198">
        <w:rPr>
          <w:noProof/>
        </w:rPr>
        <w:drawing>
          <wp:inline distT="0" distB="0" distL="0" distR="0" wp14:anchorId="1F764A2C" wp14:editId="1808322F">
            <wp:extent cx="6332220" cy="3332480"/>
            <wp:effectExtent l="19050" t="0" r="11430" b="127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1D419F3" w14:textId="77777777" w:rsidR="00F43198" w:rsidRDefault="0015617A">
      <w:r>
        <w:t xml:space="preserve">Gli obiettivi 6 e 16 si confermano in aumento anche di più del dato </w:t>
      </w:r>
      <w:proofErr w:type="spellStart"/>
      <w:r>
        <w:t>pre</w:t>
      </w:r>
      <w:proofErr w:type="spellEnd"/>
      <w:r>
        <w:t>-</w:t>
      </w:r>
      <w:proofErr w:type="gramStart"/>
      <w:r>
        <w:t>pandemia ,</w:t>
      </w:r>
      <w:proofErr w:type="gramEnd"/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03"/>
      </w:tblGrid>
      <w:tr w:rsidR="0015617A" w:rsidRPr="00890029" w14:paraId="0E37A8DE" w14:textId="77777777" w:rsidTr="000D31A6">
        <w:tc>
          <w:tcPr>
            <w:tcW w:w="675" w:type="dxa"/>
          </w:tcPr>
          <w:p w14:paraId="70F469D3" w14:textId="77777777" w:rsidR="0015617A" w:rsidRPr="00890029" w:rsidRDefault="0015617A" w:rsidP="000D31A6">
            <w:pPr>
              <w:spacing w:after="0" w:line="240" w:lineRule="auto"/>
            </w:pPr>
            <w:r w:rsidRPr="00890029">
              <w:t>6</w:t>
            </w:r>
          </w:p>
        </w:tc>
        <w:tc>
          <w:tcPr>
            <w:tcW w:w="9103" w:type="dxa"/>
          </w:tcPr>
          <w:p w14:paraId="6B8CA8E1" w14:textId="77777777" w:rsidR="0015617A" w:rsidRPr="00890029" w:rsidRDefault="0015617A" w:rsidP="000D31A6">
            <w:pPr>
              <w:spacing w:after="0" w:line="240" w:lineRule="auto"/>
              <w:rPr>
                <w:b/>
              </w:rPr>
            </w:pPr>
            <w:r w:rsidRPr="00841CF7">
              <w:t>la sicurezza del paziente. risk management</w:t>
            </w:r>
            <w:r w:rsidRPr="00890029">
              <w:t xml:space="preserve"> </w:t>
            </w:r>
            <w:r w:rsidRPr="00890029">
              <w:rPr>
                <w:b/>
              </w:rPr>
              <w:t>e responsabilità professionale</w:t>
            </w:r>
          </w:p>
        </w:tc>
      </w:tr>
      <w:tr w:rsidR="0015617A" w:rsidRPr="00890029" w14:paraId="21512EBF" w14:textId="77777777" w:rsidTr="000D31A6">
        <w:tc>
          <w:tcPr>
            <w:tcW w:w="675" w:type="dxa"/>
          </w:tcPr>
          <w:p w14:paraId="0855FA22" w14:textId="77777777" w:rsidR="0015617A" w:rsidRPr="00890029" w:rsidRDefault="0015617A" w:rsidP="000D31A6">
            <w:pPr>
              <w:spacing w:after="0" w:line="240" w:lineRule="auto"/>
            </w:pPr>
            <w:r w:rsidRPr="00890029">
              <w:t>16</w:t>
            </w:r>
          </w:p>
        </w:tc>
        <w:tc>
          <w:tcPr>
            <w:tcW w:w="9103" w:type="dxa"/>
          </w:tcPr>
          <w:p w14:paraId="6569A7A4" w14:textId="77777777" w:rsidR="0015617A" w:rsidRPr="00890029" w:rsidRDefault="0015617A" w:rsidP="000D31A6">
            <w:pPr>
              <w:spacing w:after="0" w:line="240" w:lineRule="auto"/>
            </w:pPr>
            <w:r w:rsidRPr="00890029">
              <w:t>Etica, bioetica e deontologia</w:t>
            </w:r>
          </w:p>
        </w:tc>
      </w:tr>
    </w:tbl>
    <w:p w14:paraId="427B2C01" w14:textId="77777777" w:rsidR="0015617A" w:rsidRDefault="0015617A"/>
    <w:p w14:paraId="0A53FB4F" w14:textId="77777777" w:rsidR="0015617A" w:rsidRDefault="0015617A" w:rsidP="0015617A">
      <w:r>
        <w:t xml:space="preserve">e il 1 e 2 </w:t>
      </w:r>
      <w:proofErr w:type="gramStart"/>
      <w:r>
        <w:t>hanno  sempre</w:t>
      </w:r>
      <w:proofErr w:type="gramEnd"/>
      <w:r>
        <w:t xml:space="preserve"> le percentuali più alte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03"/>
      </w:tblGrid>
      <w:tr w:rsidR="0015617A" w:rsidRPr="00890029" w14:paraId="4E22062F" w14:textId="77777777" w:rsidTr="000D31A6">
        <w:tc>
          <w:tcPr>
            <w:tcW w:w="675" w:type="dxa"/>
          </w:tcPr>
          <w:p w14:paraId="52DCAA1D" w14:textId="77777777" w:rsidR="0015617A" w:rsidRPr="00890029" w:rsidRDefault="0015617A" w:rsidP="000D31A6">
            <w:pPr>
              <w:spacing w:after="0" w:line="240" w:lineRule="auto"/>
            </w:pPr>
            <w:r w:rsidRPr="00890029">
              <w:t>1</w:t>
            </w:r>
          </w:p>
        </w:tc>
        <w:tc>
          <w:tcPr>
            <w:tcW w:w="9103" w:type="dxa"/>
          </w:tcPr>
          <w:p w14:paraId="7676FF03" w14:textId="77777777" w:rsidR="0015617A" w:rsidRPr="00890029" w:rsidRDefault="0015617A" w:rsidP="000D31A6">
            <w:pPr>
              <w:spacing w:after="0" w:line="240" w:lineRule="auto"/>
              <w:jc w:val="both"/>
            </w:pPr>
            <w:r w:rsidRPr="00890029">
              <w:t>Applicazione nella pratica quotidiana dei principi e delle procedure dell’</w:t>
            </w:r>
            <w:proofErr w:type="spellStart"/>
            <w:r w:rsidRPr="00890029">
              <w:t>evidence</w:t>
            </w:r>
            <w:proofErr w:type="spellEnd"/>
            <w:r w:rsidRPr="00890029">
              <w:t xml:space="preserve"> </w:t>
            </w:r>
            <w:proofErr w:type="spellStart"/>
            <w:r w:rsidRPr="00890029">
              <w:t>based</w:t>
            </w:r>
            <w:proofErr w:type="spellEnd"/>
            <w:r w:rsidRPr="00890029">
              <w:t xml:space="preserve"> practice (EBM – EBN – EBP)</w:t>
            </w:r>
          </w:p>
        </w:tc>
      </w:tr>
      <w:tr w:rsidR="0015617A" w:rsidRPr="00890029" w14:paraId="1CFBE779" w14:textId="77777777" w:rsidTr="000D31A6">
        <w:tc>
          <w:tcPr>
            <w:tcW w:w="675" w:type="dxa"/>
          </w:tcPr>
          <w:p w14:paraId="0A5408BA" w14:textId="77777777" w:rsidR="0015617A" w:rsidRPr="00890029" w:rsidRDefault="0015617A" w:rsidP="000D31A6">
            <w:pPr>
              <w:spacing w:after="0" w:line="240" w:lineRule="auto"/>
            </w:pPr>
            <w:r w:rsidRPr="00890029">
              <w:t>2</w:t>
            </w:r>
          </w:p>
        </w:tc>
        <w:tc>
          <w:tcPr>
            <w:tcW w:w="9103" w:type="dxa"/>
          </w:tcPr>
          <w:p w14:paraId="54DF7E44" w14:textId="77777777" w:rsidR="0015617A" w:rsidRPr="00890029" w:rsidRDefault="0015617A" w:rsidP="000D31A6">
            <w:pPr>
              <w:spacing w:after="0" w:line="240" w:lineRule="auto"/>
            </w:pPr>
            <w:r w:rsidRPr="00890029">
              <w:t xml:space="preserve">Linee guida – protocolli – procedure </w:t>
            </w:r>
          </w:p>
        </w:tc>
      </w:tr>
    </w:tbl>
    <w:p w14:paraId="06EBCE99" w14:textId="77777777" w:rsidR="0015617A" w:rsidRDefault="0015617A" w:rsidP="0015617A"/>
    <w:p w14:paraId="1F617B8E" w14:textId="77777777" w:rsidR="0015617A" w:rsidRDefault="0015617A"/>
    <w:sectPr w:rsidR="0015617A" w:rsidSect="00894A8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89"/>
    <w:rsid w:val="0015617A"/>
    <w:rsid w:val="005E4EAE"/>
    <w:rsid w:val="00772A2F"/>
    <w:rsid w:val="00894A89"/>
    <w:rsid w:val="00AE19F8"/>
    <w:rsid w:val="00C3300E"/>
    <w:rsid w:val="00EB043A"/>
    <w:rsid w:val="00F4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6BA3"/>
  <w15:docId w15:val="{0F37AE00-98A9-4F06-8F0C-835B5363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2A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0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bisogni%20formativi%20SPALLANZANI\bisogni%20formativi%20%20anno%202022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bisogni%20formativi%20SPALLANZANI\bisogni%20formativi%20%20anno%202022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bisogni%20formativi%20SPALLANZANI\bisogni%20formativi%20%20anno%20202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Foglio1!$A$73</c:f>
              <c:strCache>
                <c:ptCount val="1"/>
                <c:pt idx="0">
                  <c:v>400 schede anno 2019</c:v>
                </c:pt>
              </c:strCache>
            </c:strRef>
          </c:tx>
          <c:invertIfNegative val="0"/>
          <c:cat>
            <c:numRef>
              <c:f>Foglio1!$B$72:$S$72</c:f>
              <c:numCache>
                <c:formatCode>General</c:formatCode>
                <c:ptCount val="18"/>
                <c:pt idx="0">
                  <c:v>10</c:v>
                </c:pt>
                <c:pt idx="1">
                  <c:v>18</c:v>
                </c:pt>
                <c:pt idx="2">
                  <c:v>19</c:v>
                </c:pt>
                <c:pt idx="3">
                  <c:v>20</c:v>
                </c:pt>
                <c:pt idx="4">
                  <c:v>21</c:v>
                </c:pt>
                <c:pt idx="5">
                  <c:v>22</c:v>
                </c:pt>
                <c:pt idx="6">
                  <c:v>23</c:v>
                </c:pt>
                <c:pt idx="7">
                  <c:v>24</c:v>
                </c:pt>
                <c:pt idx="8">
                  <c:v>25</c:v>
                </c:pt>
                <c:pt idx="9">
                  <c:v>26</c:v>
                </c:pt>
                <c:pt idx="10">
                  <c:v>27</c:v>
                </c:pt>
                <c:pt idx="11">
                  <c:v>28</c:v>
                </c:pt>
                <c:pt idx="12">
                  <c:v>29</c:v>
                </c:pt>
                <c:pt idx="13">
                  <c:v>34</c:v>
                </c:pt>
                <c:pt idx="14">
                  <c:v>35</c:v>
                </c:pt>
                <c:pt idx="15">
                  <c:v>36</c:v>
                </c:pt>
                <c:pt idx="16">
                  <c:v>37</c:v>
                </c:pt>
                <c:pt idx="17">
                  <c:v>38</c:v>
                </c:pt>
              </c:numCache>
            </c:numRef>
          </c:cat>
          <c:val>
            <c:numRef>
              <c:f>Foglio1!$B$73:$S$73</c:f>
              <c:numCache>
                <c:formatCode>0.00%</c:formatCode>
                <c:ptCount val="18"/>
                <c:pt idx="0">
                  <c:v>0.21</c:v>
                </c:pt>
                <c:pt idx="1">
                  <c:v>0.28999999999999998</c:v>
                </c:pt>
                <c:pt idx="2">
                  <c:v>0.13250000000000001</c:v>
                </c:pt>
                <c:pt idx="3">
                  <c:v>8.2500000000000004E-2</c:v>
                </c:pt>
                <c:pt idx="4">
                  <c:v>0.33500000000000002</c:v>
                </c:pt>
                <c:pt idx="5">
                  <c:v>0.2475</c:v>
                </c:pt>
                <c:pt idx="6">
                  <c:v>0.2</c:v>
                </c:pt>
                <c:pt idx="7">
                  <c:v>2.2499999999999999E-2</c:v>
                </c:pt>
                <c:pt idx="8">
                  <c:v>0.17499999999999999</c:v>
                </c:pt>
                <c:pt idx="9">
                  <c:v>0.13750000000000001</c:v>
                </c:pt>
                <c:pt idx="10">
                  <c:v>0.13750000000000001</c:v>
                </c:pt>
                <c:pt idx="11">
                  <c:v>0.08</c:v>
                </c:pt>
                <c:pt idx="12">
                  <c:v>0.1225</c:v>
                </c:pt>
                <c:pt idx="13">
                  <c:v>5.2499999999999998E-2</c:v>
                </c:pt>
                <c:pt idx="14">
                  <c:v>8.7499999999999994E-2</c:v>
                </c:pt>
                <c:pt idx="15">
                  <c:v>7.0000000000000007E-2</c:v>
                </c:pt>
                <c:pt idx="16">
                  <c:v>5.2499999999999998E-2</c:v>
                </c:pt>
                <c:pt idx="17">
                  <c:v>1.2500000000000001E-2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D0-40E1-BCA7-5DBF9A29D0A2}"/>
            </c:ext>
          </c:extLst>
        </c:ser>
        <c:ser>
          <c:idx val="1"/>
          <c:order val="1"/>
          <c:tx>
            <c:strRef>
              <c:f>Foglio1!$A$74</c:f>
              <c:strCache>
                <c:ptCount val="1"/>
                <c:pt idx="0">
                  <c:v>142  schede anno 2020</c:v>
                </c:pt>
              </c:strCache>
            </c:strRef>
          </c:tx>
          <c:invertIfNegative val="0"/>
          <c:cat>
            <c:numRef>
              <c:f>Foglio1!$B$72:$S$72</c:f>
              <c:numCache>
                <c:formatCode>General</c:formatCode>
                <c:ptCount val="18"/>
                <c:pt idx="0">
                  <c:v>10</c:v>
                </c:pt>
                <c:pt idx="1">
                  <c:v>18</c:v>
                </c:pt>
                <c:pt idx="2">
                  <c:v>19</c:v>
                </c:pt>
                <c:pt idx="3">
                  <c:v>20</c:v>
                </c:pt>
                <c:pt idx="4">
                  <c:v>21</c:v>
                </c:pt>
                <c:pt idx="5">
                  <c:v>22</c:v>
                </c:pt>
                <c:pt idx="6">
                  <c:v>23</c:v>
                </c:pt>
                <c:pt idx="7">
                  <c:v>24</c:v>
                </c:pt>
                <c:pt idx="8">
                  <c:v>25</c:v>
                </c:pt>
                <c:pt idx="9">
                  <c:v>26</c:v>
                </c:pt>
                <c:pt idx="10">
                  <c:v>27</c:v>
                </c:pt>
                <c:pt idx="11">
                  <c:v>28</c:v>
                </c:pt>
                <c:pt idx="12">
                  <c:v>29</c:v>
                </c:pt>
                <c:pt idx="13">
                  <c:v>34</c:v>
                </c:pt>
                <c:pt idx="14">
                  <c:v>35</c:v>
                </c:pt>
                <c:pt idx="15">
                  <c:v>36</c:v>
                </c:pt>
                <c:pt idx="16">
                  <c:v>37</c:v>
                </c:pt>
                <c:pt idx="17">
                  <c:v>38</c:v>
                </c:pt>
              </c:numCache>
            </c:numRef>
          </c:cat>
          <c:val>
            <c:numRef>
              <c:f>Foglio1!$B$74:$S$74</c:f>
              <c:numCache>
                <c:formatCode>0.00%</c:formatCode>
                <c:ptCount val="18"/>
                <c:pt idx="0">
                  <c:v>0.33090000000000003</c:v>
                </c:pt>
                <c:pt idx="1">
                  <c:v>0.27460000000000001</c:v>
                </c:pt>
                <c:pt idx="2">
                  <c:v>0.23230000000000001</c:v>
                </c:pt>
                <c:pt idx="3">
                  <c:v>0.11260000000000001</c:v>
                </c:pt>
                <c:pt idx="4">
                  <c:v>0.33090000000000003</c:v>
                </c:pt>
                <c:pt idx="5">
                  <c:v>0.183</c:v>
                </c:pt>
                <c:pt idx="6">
                  <c:v>0.2676</c:v>
                </c:pt>
                <c:pt idx="7">
                  <c:v>7.0000000000000001E-3</c:v>
                </c:pt>
                <c:pt idx="8">
                  <c:v>9.1499999999999998E-2</c:v>
                </c:pt>
                <c:pt idx="9">
                  <c:v>0.2676</c:v>
                </c:pt>
                <c:pt idx="10">
                  <c:v>0.16900000000000001</c:v>
                </c:pt>
                <c:pt idx="11">
                  <c:v>2.1100000000000001E-2</c:v>
                </c:pt>
                <c:pt idx="12">
                  <c:v>0.1197</c:v>
                </c:pt>
                <c:pt idx="13">
                  <c:v>4.2200000000000001E-2</c:v>
                </c:pt>
                <c:pt idx="14">
                  <c:v>7.0400000000000004E-2</c:v>
                </c:pt>
                <c:pt idx="15">
                  <c:v>0.14080000000000001</c:v>
                </c:pt>
                <c:pt idx="16">
                  <c:v>6.3299999999999995E-2</c:v>
                </c:pt>
                <c:pt idx="17">
                  <c:v>2.81E-2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D0-40E1-BCA7-5DBF9A29D0A2}"/>
            </c:ext>
          </c:extLst>
        </c:ser>
        <c:ser>
          <c:idx val="2"/>
          <c:order val="2"/>
          <c:tx>
            <c:strRef>
              <c:f>Foglio1!$A$75</c:f>
              <c:strCache>
                <c:ptCount val="1"/>
                <c:pt idx="0">
                  <c:v>225 schede anno 2021</c:v>
                </c:pt>
              </c:strCache>
            </c:strRef>
          </c:tx>
          <c:invertIfNegative val="0"/>
          <c:cat>
            <c:numRef>
              <c:f>Foglio1!$B$72:$S$72</c:f>
              <c:numCache>
                <c:formatCode>General</c:formatCode>
                <c:ptCount val="18"/>
                <c:pt idx="0">
                  <c:v>10</c:v>
                </c:pt>
                <c:pt idx="1">
                  <c:v>18</c:v>
                </c:pt>
                <c:pt idx="2">
                  <c:v>19</c:v>
                </c:pt>
                <c:pt idx="3">
                  <c:v>20</c:v>
                </c:pt>
                <c:pt idx="4">
                  <c:v>21</c:v>
                </c:pt>
                <c:pt idx="5">
                  <c:v>22</c:v>
                </c:pt>
                <c:pt idx="6">
                  <c:v>23</c:v>
                </c:pt>
                <c:pt idx="7">
                  <c:v>24</c:v>
                </c:pt>
                <c:pt idx="8">
                  <c:v>25</c:v>
                </c:pt>
                <c:pt idx="9">
                  <c:v>26</c:v>
                </c:pt>
                <c:pt idx="10">
                  <c:v>27</c:v>
                </c:pt>
                <c:pt idx="11">
                  <c:v>28</c:v>
                </c:pt>
                <c:pt idx="12">
                  <c:v>29</c:v>
                </c:pt>
                <c:pt idx="13">
                  <c:v>34</c:v>
                </c:pt>
                <c:pt idx="14">
                  <c:v>35</c:v>
                </c:pt>
                <c:pt idx="15">
                  <c:v>36</c:v>
                </c:pt>
                <c:pt idx="16">
                  <c:v>37</c:v>
                </c:pt>
                <c:pt idx="17">
                  <c:v>38</c:v>
                </c:pt>
              </c:numCache>
            </c:numRef>
          </c:cat>
          <c:val>
            <c:numRef>
              <c:f>Foglio1!$B$75:$S$75</c:f>
              <c:numCache>
                <c:formatCode>0.00%</c:formatCode>
                <c:ptCount val="18"/>
                <c:pt idx="0">
                  <c:v>0.25330000000000003</c:v>
                </c:pt>
                <c:pt idx="1">
                  <c:v>0.31109999999999999</c:v>
                </c:pt>
                <c:pt idx="2">
                  <c:v>0.15110000000000001</c:v>
                </c:pt>
                <c:pt idx="3">
                  <c:v>0.1288</c:v>
                </c:pt>
                <c:pt idx="4">
                  <c:v>0.2666</c:v>
                </c:pt>
                <c:pt idx="5">
                  <c:v>0.2177</c:v>
                </c:pt>
                <c:pt idx="6">
                  <c:v>0.19109999999999999</c:v>
                </c:pt>
                <c:pt idx="7">
                  <c:v>4.4000000000000003E-3</c:v>
                </c:pt>
                <c:pt idx="8" formatCode="0%">
                  <c:v>0.12</c:v>
                </c:pt>
                <c:pt idx="9">
                  <c:v>0.17330000000000001</c:v>
                </c:pt>
                <c:pt idx="10">
                  <c:v>0.1333</c:v>
                </c:pt>
                <c:pt idx="11">
                  <c:v>3.1099999999999999E-2</c:v>
                </c:pt>
                <c:pt idx="12">
                  <c:v>0.19550000000000001</c:v>
                </c:pt>
                <c:pt idx="13">
                  <c:v>6.2199999999999998E-2</c:v>
                </c:pt>
                <c:pt idx="14">
                  <c:v>8.8800000000000004E-2</c:v>
                </c:pt>
                <c:pt idx="15">
                  <c:v>8.8800000000000004E-2</c:v>
                </c:pt>
                <c:pt idx="16">
                  <c:v>5.33E-2</c:v>
                </c:pt>
                <c:pt idx="17">
                  <c:v>2.2200000000000001E-2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9D0-40E1-BCA7-5DBF9A29D0A2}"/>
            </c:ext>
          </c:extLst>
        </c:ser>
        <c:ser>
          <c:idx val="3"/>
          <c:order val="3"/>
          <c:tx>
            <c:strRef>
              <c:f>Foglio1!$A$76</c:f>
              <c:strCache>
                <c:ptCount val="1"/>
                <c:pt idx="0">
                  <c:v>289 schede anno 2022</c:v>
                </c:pt>
              </c:strCache>
            </c:strRef>
          </c:tx>
          <c:invertIfNegative val="0"/>
          <c:cat>
            <c:numRef>
              <c:f>Foglio1!$B$72:$S$72</c:f>
              <c:numCache>
                <c:formatCode>General</c:formatCode>
                <c:ptCount val="18"/>
                <c:pt idx="0">
                  <c:v>10</c:v>
                </c:pt>
                <c:pt idx="1">
                  <c:v>18</c:v>
                </c:pt>
                <c:pt idx="2">
                  <c:v>19</c:v>
                </c:pt>
                <c:pt idx="3">
                  <c:v>20</c:v>
                </c:pt>
                <c:pt idx="4">
                  <c:v>21</c:v>
                </c:pt>
                <c:pt idx="5">
                  <c:v>22</c:v>
                </c:pt>
                <c:pt idx="6">
                  <c:v>23</c:v>
                </c:pt>
                <c:pt idx="7">
                  <c:v>24</c:v>
                </c:pt>
                <c:pt idx="8">
                  <c:v>25</c:v>
                </c:pt>
                <c:pt idx="9">
                  <c:v>26</c:v>
                </c:pt>
                <c:pt idx="10">
                  <c:v>27</c:v>
                </c:pt>
                <c:pt idx="11">
                  <c:v>28</c:v>
                </c:pt>
                <c:pt idx="12">
                  <c:v>29</c:v>
                </c:pt>
                <c:pt idx="13">
                  <c:v>34</c:v>
                </c:pt>
                <c:pt idx="14">
                  <c:v>35</c:v>
                </c:pt>
                <c:pt idx="15">
                  <c:v>36</c:v>
                </c:pt>
                <c:pt idx="16">
                  <c:v>37</c:v>
                </c:pt>
                <c:pt idx="17">
                  <c:v>38</c:v>
                </c:pt>
              </c:numCache>
            </c:numRef>
          </c:cat>
          <c:val>
            <c:numRef>
              <c:f>Foglio1!$B$76:$S$76</c:f>
              <c:numCache>
                <c:formatCode>0.00%</c:formatCode>
                <c:ptCount val="18"/>
                <c:pt idx="0">
                  <c:v>0.2283</c:v>
                </c:pt>
                <c:pt idx="1">
                  <c:v>0.3044</c:v>
                </c:pt>
                <c:pt idx="2">
                  <c:v>8.6499999999999994E-2</c:v>
                </c:pt>
                <c:pt idx="3">
                  <c:v>6.5699999999999995E-2</c:v>
                </c:pt>
                <c:pt idx="4">
                  <c:v>0.25600000000000001</c:v>
                </c:pt>
                <c:pt idx="5">
                  <c:v>0.24560000000000001</c:v>
                </c:pt>
                <c:pt idx="6">
                  <c:v>0.16600000000000001</c:v>
                </c:pt>
                <c:pt idx="7">
                  <c:v>1.03E-2</c:v>
                </c:pt>
                <c:pt idx="8">
                  <c:v>8.6499999999999994E-2</c:v>
                </c:pt>
                <c:pt idx="9">
                  <c:v>0.14530000000000001</c:v>
                </c:pt>
                <c:pt idx="10">
                  <c:v>0.13489999999999999</c:v>
                </c:pt>
                <c:pt idx="11">
                  <c:v>3.1099999999999999E-2</c:v>
                </c:pt>
                <c:pt idx="12">
                  <c:v>0.1903</c:v>
                </c:pt>
                <c:pt idx="13">
                  <c:v>8.9899999999999994E-2</c:v>
                </c:pt>
                <c:pt idx="14">
                  <c:v>0.1384</c:v>
                </c:pt>
                <c:pt idx="15">
                  <c:v>9.3399999999999997E-2</c:v>
                </c:pt>
                <c:pt idx="16">
                  <c:v>0.128</c:v>
                </c:pt>
                <c:pt idx="17">
                  <c:v>6.8999999999999999E-3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9D0-40E1-BCA7-5DBF9A29D0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4832768"/>
        <c:axId val="144942592"/>
        <c:axId val="0"/>
      </c:bar3DChart>
      <c:catAx>
        <c:axId val="144832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4942592"/>
        <c:crosses val="autoZero"/>
        <c:auto val="1"/>
        <c:lblAlgn val="ctr"/>
        <c:lblOffset val="100"/>
        <c:noMultiLvlLbl val="0"/>
      </c:catAx>
      <c:valAx>
        <c:axId val="14494259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448327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Foglio1!$A$172</c:f>
              <c:strCache>
                <c:ptCount val="1"/>
                <c:pt idx="0">
                  <c:v>400 schede anno 2019</c:v>
                </c:pt>
              </c:strCache>
            </c:strRef>
          </c:tx>
          <c:invertIfNegative val="0"/>
          <c:cat>
            <c:numRef>
              <c:f>Foglio1!$B$171:$M$171</c:f>
              <c:numCache>
                <c:formatCode>General</c:formatCode>
                <c:ptCount val="12"/>
                <c:pt idx="0">
                  <c:v>3</c:v>
                </c:pt>
                <c:pt idx="1">
                  <c:v>4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11</c:v>
                </c:pt>
                <c:pt idx="6">
                  <c:v>12</c:v>
                </c:pt>
                <c:pt idx="7">
                  <c:v>13</c:v>
                </c:pt>
                <c:pt idx="8">
                  <c:v>14</c:v>
                </c:pt>
                <c:pt idx="9">
                  <c:v>15</c:v>
                </c:pt>
                <c:pt idx="10">
                  <c:v>30</c:v>
                </c:pt>
                <c:pt idx="11">
                  <c:v>32</c:v>
                </c:pt>
              </c:numCache>
            </c:numRef>
          </c:cat>
          <c:val>
            <c:numRef>
              <c:f>Foglio1!$B$172:$M$172</c:f>
              <c:numCache>
                <c:formatCode>0.00%</c:formatCode>
                <c:ptCount val="12"/>
                <c:pt idx="0">
                  <c:v>0.2</c:v>
                </c:pt>
                <c:pt idx="1">
                  <c:v>0.1225</c:v>
                </c:pt>
                <c:pt idx="2">
                  <c:v>0.2</c:v>
                </c:pt>
                <c:pt idx="3">
                  <c:v>0.13250000000000001</c:v>
                </c:pt>
                <c:pt idx="4">
                  <c:v>0.18</c:v>
                </c:pt>
                <c:pt idx="5">
                  <c:v>8.5000000000000006E-2</c:v>
                </c:pt>
                <c:pt idx="6">
                  <c:v>0.16750000000000001</c:v>
                </c:pt>
                <c:pt idx="7">
                  <c:v>5.5E-2</c:v>
                </c:pt>
                <c:pt idx="8">
                  <c:v>6.25E-2</c:v>
                </c:pt>
                <c:pt idx="9">
                  <c:v>0.1</c:v>
                </c:pt>
                <c:pt idx="10">
                  <c:v>9.7500000000000003E-2</c:v>
                </c:pt>
                <c:pt idx="11">
                  <c:v>3.7499999999999999E-2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50-4C76-83B5-CBBE666995D3}"/>
            </c:ext>
          </c:extLst>
        </c:ser>
        <c:ser>
          <c:idx val="1"/>
          <c:order val="1"/>
          <c:tx>
            <c:strRef>
              <c:f>Foglio1!$A$173</c:f>
              <c:strCache>
                <c:ptCount val="1"/>
                <c:pt idx="0">
                  <c:v>142  schede anno 2020</c:v>
                </c:pt>
              </c:strCache>
            </c:strRef>
          </c:tx>
          <c:invertIfNegative val="0"/>
          <c:cat>
            <c:numRef>
              <c:f>Foglio1!$B$171:$M$171</c:f>
              <c:numCache>
                <c:formatCode>General</c:formatCode>
                <c:ptCount val="12"/>
                <c:pt idx="0">
                  <c:v>3</c:v>
                </c:pt>
                <c:pt idx="1">
                  <c:v>4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11</c:v>
                </c:pt>
                <c:pt idx="6">
                  <c:v>12</c:v>
                </c:pt>
                <c:pt idx="7">
                  <c:v>13</c:v>
                </c:pt>
                <c:pt idx="8">
                  <c:v>14</c:v>
                </c:pt>
                <c:pt idx="9">
                  <c:v>15</c:v>
                </c:pt>
                <c:pt idx="10">
                  <c:v>30</c:v>
                </c:pt>
                <c:pt idx="11">
                  <c:v>32</c:v>
                </c:pt>
              </c:numCache>
            </c:numRef>
          </c:cat>
          <c:val>
            <c:numRef>
              <c:f>Foglio1!$B$173:$M$173</c:f>
              <c:numCache>
                <c:formatCode>0.00%</c:formatCode>
                <c:ptCount val="12"/>
                <c:pt idx="0">
                  <c:v>0.19009999999999999</c:v>
                </c:pt>
                <c:pt idx="1">
                  <c:v>8.4500000000000006E-2</c:v>
                </c:pt>
                <c:pt idx="2">
                  <c:v>0.12670000000000001</c:v>
                </c:pt>
                <c:pt idx="3">
                  <c:v>6.3299999999999995E-2</c:v>
                </c:pt>
                <c:pt idx="4">
                  <c:v>6.3299999999999995E-2</c:v>
                </c:pt>
                <c:pt idx="5">
                  <c:v>2.81E-2</c:v>
                </c:pt>
                <c:pt idx="6">
                  <c:v>8.4500000000000006E-2</c:v>
                </c:pt>
                <c:pt idx="7">
                  <c:v>8.4500000000000006E-2</c:v>
                </c:pt>
                <c:pt idx="8">
                  <c:v>2.81E-2</c:v>
                </c:pt>
                <c:pt idx="9">
                  <c:v>8.4500000000000006E-2</c:v>
                </c:pt>
                <c:pt idx="10">
                  <c:v>8.4500000000000006E-2</c:v>
                </c:pt>
                <c:pt idx="11">
                  <c:v>3.5200000000000002E-2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50-4C76-83B5-CBBE666995D3}"/>
            </c:ext>
          </c:extLst>
        </c:ser>
        <c:ser>
          <c:idx val="2"/>
          <c:order val="2"/>
          <c:tx>
            <c:strRef>
              <c:f>Foglio1!$A$174</c:f>
              <c:strCache>
                <c:ptCount val="1"/>
                <c:pt idx="0">
                  <c:v>225 schede anno 2021</c:v>
                </c:pt>
              </c:strCache>
            </c:strRef>
          </c:tx>
          <c:invertIfNegative val="0"/>
          <c:cat>
            <c:numRef>
              <c:f>Foglio1!$B$171:$M$171</c:f>
              <c:numCache>
                <c:formatCode>General</c:formatCode>
                <c:ptCount val="12"/>
                <c:pt idx="0">
                  <c:v>3</c:v>
                </c:pt>
                <c:pt idx="1">
                  <c:v>4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11</c:v>
                </c:pt>
                <c:pt idx="6">
                  <c:v>12</c:v>
                </c:pt>
                <c:pt idx="7">
                  <c:v>13</c:v>
                </c:pt>
                <c:pt idx="8">
                  <c:v>14</c:v>
                </c:pt>
                <c:pt idx="9">
                  <c:v>15</c:v>
                </c:pt>
                <c:pt idx="10">
                  <c:v>30</c:v>
                </c:pt>
                <c:pt idx="11">
                  <c:v>32</c:v>
                </c:pt>
              </c:numCache>
            </c:numRef>
          </c:cat>
          <c:val>
            <c:numRef>
              <c:f>Foglio1!$B$174:$M$174</c:f>
              <c:numCache>
                <c:formatCode>0.00%</c:formatCode>
                <c:ptCount val="12"/>
                <c:pt idx="0">
                  <c:v>0.1333</c:v>
                </c:pt>
                <c:pt idx="1">
                  <c:v>7.5499999999999998E-2</c:v>
                </c:pt>
                <c:pt idx="2">
                  <c:v>0.13769999999999999</c:v>
                </c:pt>
                <c:pt idx="3">
                  <c:v>0.1111</c:v>
                </c:pt>
                <c:pt idx="4">
                  <c:v>9.7699999999999995E-2</c:v>
                </c:pt>
                <c:pt idx="5">
                  <c:v>4.8800000000000003E-2</c:v>
                </c:pt>
                <c:pt idx="6">
                  <c:v>0.1111</c:v>
                </c:pt>
                <c:pt idx="7">
                  <c:v>4.8800000000000003E-2</c:v>
                </c:pt>
                <c:pt idx="8">
                  <c:v>1.77E-2</c:v>
                </c:pt>
                <c:pt idx="9">
                  <c:v>7.5499999999999998E-2</c:v>
                </c:pt>
                <c:pt idx="10" formatCode="0%">
                  <c:v>0.08</c:v>
                </c:pt>
                <c:pt idx="11">
                  <c:v>2.2200000000000001E-2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D50-4C76-83B5-CBBE666995D3}"/>
            </c:ext>
          </c:extLst>
        </c:ser>
        <c:ser>
          <c:idx val="3"/>
          <c:order val="3"/>
          <c:tx>
            <c:strRef>
              <c:f>Foglio1!$A$175</c:f>
              <c:strCache>
                <c:ptCount val="1"/>
                <c:pt idx="0">
                  <c:v>289 schede anno 2022</c:v>
                </c:pt>
              </c:strCache>
            </c:strRef>
          </c:tx>
          <c:invertIfNegative val="0"/>
          <c:cat>
            <c:numRef>
              <c:f>Foglio1!$B$171:$M$171</c:f>
              <c:numCache>
                <c:formatCode>General</c:formatCode>
                <c:ptCount val="12"/>
                <c:pt idx="0">
                  <c:v>3</c:v>
                </c:pt>
                <c:pt idx="1">
                  <c:v>4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11</c:v>
                </c:pt>
                <c:pt idx="6">
                  <c:v>12</c:v>
                </c:pt>
                <c:pt idx="7">
                  <c:v>13</c:v>
                </c:pt>
                <c:pt idx="8">
                  <c:v>14</c:v>
                </c:pt>
                <c:pt idx="9">
                  <c:v>15</c:v>
                </c:pt>
                <c:pt idx="10">
                  <c:v>30</c:v>
                </c:pt>
                <c:pt idx="11">
                  <c:v>32</c:v>
                </c:pt>
              </c:numCache>
            </c:numRef>
          </c:cat>
          <c:val>
            <c:numRef>
              <c:f>Foglio1!$B$175:$M$175</c:f>
              <c:numCache>
                <c:formatCode>0.00%</c:formatCode>
                <c:ptCount val="12"/>
                <c:pt idx="0">
                  <c:v>0.15909999999999999</c:v>
                </c:pt>
                <c:pt idx="1">
                  <c:v>0.16259999999999999</c:v>
                </c:pt>
                <c:pt idx="2">
                  <c:v>0.16950000000000001</c:v>
                </c:pt>
                <c:pt idx="3">
                  <c:v>0.128</c:v>
                </c:pt>
                <c:pt idx="4">
                  <c:v>0.1487</c:v>
                </c:pt>
                <c:pt idx="5">
                  <c:v>6.2199999999999998E-2</c:v>
                </c:pt>
                <c:pt idx="6">
                  <c:v>0.128</c:v>
                </c:pt>
                <c:pt idx="7">
                  <c:v>6.5699999999999995E-2</c:v>
                </c:pt>
                <c:pt idx="8">
                  <c:v>4.4900000000000002E-2</c:v>
                </c:pt>
                <c:pt idx="9">
                  <c:v>0.11409999999999999</c:v>
                </c:pt>
                <c:pt idx="10">
                  <c:v>9.6799999999999997E-2</c:v>
                </c:pt>
                <c:pt idx="11">
                  <c:v>2.07E-2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D50-4C76-83B5-CBBE666995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4677504"/>
        <c:axId val="144826752"/>
        <c:axId val="0"/>
      </c:bar3DChart>
      <c:catAx>
        <c:axId val="144677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4826752"/>
        <c:crosses val="autoZero"/>
        <c:auto val="1"/>
        <c:lblAlgn val="ctr"/>
        <c:lblOffset val="100"/>
        <c:noMultiLvlLbl val="0"/>
      </c:catAx>
      <c:valAx>
        <c:axId val="14482675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446775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Foglio1!$A$93</c:f>
              <c:strCache>
                <c:ptCount val="1"/>
                <c:pt idx="0">
                  <c:v>400 schede anno 2019</c:v>
                </c:pt>
              </c:strCache>
            </c:strRef>
          </c:tx>
          <c:invertIfNegative val="0"/>
          <c:cat>
            <c:numRef>
              <c:f>Foglio1!$B$92:$I$92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6</c:v>
                </c:pt>
                <c:pt idx="4">
                  <c:v>16</c:v>
                </c:pt>
                <c:pt idx="5">
                  <c:v>17</c:v>
                </c:pt>
                <c:pt idx="6">
                  <c:v>31</c:v>
                </c:pt>
                <c:pt idx="7">
                  <c:v>33</c:v>
                </c:pt>
              </c:numCache>
            </c:numRef>
          </c:cat>
          <c:val>
            <c:numRef>
              <c:f>Foglio1!$B$93:$I$93</c:f>
              <c:numCache>
                <c:formatCode>0.00%</c:formatCode>
                <c:ptCount val="8"/>
                <c:pt idx="0">
                  <c:v>0.17249999999999999</c:v>
                </c:pt>
                <c:pt idx="1">
                  <c:v>0.23</c:v>
                </c:pt>
                <c:pt idx="2">
                  <c:v>3.7499999999999999E-2</c:v>
                </c:pt>
                <c:pt idx="3">
                  <c:v>0.13</c:v>
                </c:pt>
                <c:pt idx="4">
                  <c:v>0.12</c:v>
                </c:pt>
                <c:pt idx="5">
                  <c:v>5.5E-2</c:v>
                </c:pt>
                <c:pt idx="6">
                  <c:v>6.25E-2</c:v>
                </c:pt>
                <c:pt idx="7">
                  <c:v>3.5000000000000003E-2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31-4CB4-AB88-71C6C8F1177C}"/>
            </c:ext>
          </c:extLst>
        </c:ser>
        <c:ser>
          <c:idx val="1"/>
          <c:order val="1"/>
          <c:tx>
            <c:strRef>
              <c:f>Foglio1!$A$94</c:f>
              <c:strCache>
                <c:ptCount val="1"/>
                <c:pt idx="0">
                  <c:v>142  schede anno 2020</c:v>
                </c:pt>
              </c:strCache>
            </c:strRef>
          </c:tx>
          <c:invertIfNegative val="0"/>
          <c:cat>
            <c:numRef>
              <c:f>Foglio1!$B$92:$I$92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6</c:v>
                </c:pt>
                <c:pt idx="4">
                  <c:v>16</c:v>
                </c:pt>
                <c:pt idx="5">
                  <c:v>17</c:v>
                </c:pt>
                <c:pt idx="6">
                  <c:v>31</c:v>
                </c:pt>
                <c:pt idx="7">
                  <c:v>33</c:v>
                </c:pt>
              </c:numCache>
            </c:numRef>
          </c:cat>
          <c:val>
            <c:numRef>
              <c:f>Foglio1!$B$94:$I$94</c:f>
              <c:numCache>
                <c:formatCode>0.00%</c:formatCode>
                <c:ptCount val="8"/>
                <c:pt idx="0">
                  <c:v>0.16189999999999999</c:v>
                </c:pt>
                <c:pt idx="1">
                  <c:v>0.1971</c:v>
                </c:pt>
                <c:pt idx="2">
                  <c:v>1.4E-2</c:v>
                </c:pt>
                <c:pt idx="3">
                  <c:v>8.4500000000000006E-2</c:v>
                </c:pt>
                <c:pt idx="4">
                  <c:v>0.1197</c:v>
                </c:pt>
                <c:pt idx="5">
                  <c:v>3.5200000000000002E-2</c:v>
                </c:pt>
                <c:pt idx="6">
                  <c:v>4.9200000000000001E-2</c:v>
                </c:pt>
                <c:pt idx="7">
                  <c:v>7.0000000000000001E-3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31-4CB4-AB88-71C6C8F1177C}"/>
            </c:ext>
          </c:extLst>
        </c:ser>
        <c:ser>
          <c:idx val="2"/>
          <c:order val="2"/>
          <c:tx>
            <c:strRef>
              <c:f>Foglio1!$A$95</c:f>
              <c:strCache>
                <c:ptCount val="1"/>
                <c:pt idx="0">
                  <c:v>225 schede anno 2021</c:v>
                </c:pt>
              </c:strCache>
            </c:strRef>
          </c:tx>
          <c:invertIfNegative val="0"/>
          <c:cat>
            <c:numRef>
              <c:f>Foglio1!$B$92:$I$92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6</c:v>
                </c:pt>
                <c:pt idx="4">
                  <c:v>16</c:v>
                </c:pt>
                <c:pt idx="5">
                  <c:v>17</c:v>
                </c:pt>
                <c:pt idx="6">
                  <c:v>31</c:v>
                </c:pt>
                <c:pt idx="7">
                  <c:v>33</c:v>
                </c:pt>
              </c:numCache>
            </c:numRef>
          </c:cat>
          <c:val>
            <c:numRef>
              <c:f>Foglio1!$B$95:$I$95</c:f>
              <c:numCache>
                <c:formatCode>0.00%</c:formatCode>
                <c:ptCount val="8"/>
                <c:pt idx="0">
                  <c:v>0.16439999999999999</c:v>
                </c:pt>
                <c:pt idx="1">
                  <c:v>0.19550000000000001</c:v>
                </c:pt>
                <c:pt idx="2">
                  <c:v>1.77E-2</c:v>
                </c:pt>
                <c:pt idx="3">
                  <c:v>0.1288</c:v>
                </c:pt>
                <c:pt idx="4">
                  <c:v>9.7699999999999995E-2</c:v>
                </c:pt>
                <c:pt idx="5">
                  <c:v>3.5499999999999997E-2</c:v>
                </c:pt>
                <c:pt idx="6">
                  <c:v>4.8800000000000003E-2</c:v>
                </c:pt>
                <c:pt idx="7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E31-4CB4-AB88-71C6C8F1177C}"/>
            </c:ext>
          </c:extLst>
        </c:ser>
        <c:ser>
          <c:idx val="3"/>
          <c:order val="3"/>
          <c:tx>
            <c:strRef>
              <c:f>Foglio1!$A$96</c:f>
              <c:strCache>
                <c:ptCount val="1"/>
                <c:pt idx="0">
                  <c:v>289 schede anno 2022</c:v>
                </c:pt>
              </c:strCache>
            </c:strRef>
          </c:tx>
          <c:invertIfNegative val="0"/>
          <c:cat>
            <c:numRef>
              <c:f>Foglio1!$B$92:$I$92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6</c:v>
                </c:pt>
                <c:pt idx="4">
                  <c:v>16</c:v>
                </c:pt>
                <c:pt idx="5">
                  <c:v>17</c:v>
                </c:pt>
                <c:pt idx="6">
                  <c:v>31</c:v>
                </c:pt>
                <c:pt idx="7">
                  <c:v>33</c:v>
                </c:pt>
              </c:numCache>
            </c:numRef>
          </c:cat>
          <c:val>
            <c:numRef>
              <c:f>Foglio1!$B$96:$I$96</c:f>
              <c:numCache>
                <c:formatCode>0.00%</c:formatCode>
                <c:ptCount val="8"/>
                <c:pt idx="0">
                  <c:v>0.1487</c:v>
                </c:pt>
                <c:pt idx="1">
                  <c:v>0.18329999999999999</c:v>
                </c:pt>
                <c:pt idx="2">
                  <c:v>4.4900000000000002E-2</c:v>
                </c:pt>
                <c:pt idx="3">
                  <c:v>0.15570000000000001</c:v>
                </c:pt>
                <c:pt idx="4">
                  <c:v>0.14530000000000001</c:v>
                </c:pt>
                <c:pt idx="5">
                  <c:v>5.5300000000000002E-2</c:v>
                </c:pt>
                <c:pt idx="6">
                  <c:v>5.8799999999999998E-2</c:v>
                </c:pt>
                <c:pt idx="7">
                  <c:v>3.1099999999999999E-2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E31-4CB4-AB88-71C6C8F117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7166976"/>
        <c:axId val="87168512"/>
        <c:axId val="0"/>
      </c:bar3DChart>
      <c:catAx>
        <c:axId val="87166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7168512"/>
        <c:crosses val="autoZero"/>
        <c:auto val="1"/>
        <c:lblAlgn val="ctr"/>
        <c:lblOffset val="100"/>
        <c:noMultiLvlLbl val="0"/>
      </c:catAx>
      <c:valAx>
        <c:axId val="8716851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871669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uni</cp:lastModifiedBy>
  <cp:revision>2</cp:revision>
  <dcterms:created xsi:type="dcterms:W3CDTF">2023-05-15T19:08:00Z</dcterms:created>
  <dcterms:modified xsi:type="dcterms:W3CDTF">2023-05-15T19:08:00Z</dcterms:modified>
</cp:coreProperties>
</file>